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8"/>
          <w:szCs w:val="18"/>
          <w:shd w:val="clear" w:color="auto" w:fill="FFFFFF"/>
          <w:lang w:eastAsia="ru-RU"/>
        </w:rPr>
        <w:t xml:space="preserve">Регламент застройки жилыми </w:t>
      </w:r>
      <w:proofErr w:type="gramStart"/>
      <w:r w:rsidRPr="00DF178B">
        <w:rPr>
          <w:rFonts w:ascii="Tahoma" w:eastAsia="Times New Roman" w:hAnsi="Tahoma" w:cs="Tahoma"/>
          <w:b/>
          <w:bCs/>
          <w:color w:val="000000"/>
          <w:sz w:val="18"/>
          <w:szCs w:val="18"/>
          <w:shd w:val="clear" w:color="auto" w:fill="FFFFFF"/>
          <w:lang w:eastAsia="ru-RU"/>
        </w:rPr>
        <w:t>и  вспомогательными</w:t>
      </w:r>
      <w:proofErr w:type="gramEnd"/>
      <w:r w:rsidRPr="00DF178B">
        <w:rPr>
          <w:rFonts w:ascii="Tahoma" w:eastAsia="Times New Roman" w:hAnsi="Tahoma" w:cs="Tahoma"/>
          <w:b/>
          <w:bCs/>
          <w:color w:val="000000"/>
          <w:sz w:val="18"/>
          <w:szCs w:val="18"/>
          <w:shd w:val="clear" w:color="auto" w:fill="FFFFFF"/>
          <w:lang w:eastAsia="ru-RU"/>
        </w:rPr>
        <w:t xml:space="preserve"> зданиями, озеленения, благоустройства и устройства инженерных коммуникаций на земельных участках  ДНП “Дружное”</w:t>
      </w:r>
    </w:p>
    <w:tbl>
      <w:tblPr>
        <w:tblW w:w="0" w:type="auto"/>
        <w:tblCellMar>
          <w:top w:w="15" w:type="dxa"/>
          <w:left w:w="15" w:type="dxa"/>
          <w:bottom w:w="15" w:type="dxa"/>
          <w:right w:w="15" w:type="dxa"/>
        </w:tblCellMar>
        <w:tblLook w:val="04A0" w:firstRow="1" w:lastRow="0" w:firstColumn="1" w:lastColumn="0" w:noHBand="0" w:noVBand="1"/>
      </w:tblPr>
      <w:tblGrid>
        <w:gridCol w:w="5173"/>
        <w:gridCol w:w="206"/>
        <w:gridCol w:w="3956"/>
      </w:tblGrid>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20"/>
                <w:szCs w:val="20"/>
                <w:shd w:val="clear" w:color="auto" w:fill="FFFFFF"/>
                <w:lang w:eastAsia="ru-RU"/>
              </w:rPr>
              <w:t>СОГЛАСОВАНО:</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20"/>
                <w:szCs w:val="20"/>
                <w:shd w:val="clear" w:color="auto" w:fill="FFFFFF"/>
                <w:lang w:eastAsia="ru-RU"/>
              </w:rPr>
              <w:t xml:space="preserve">Глава </w:t>
            </w:r>
            <w:proofErr w:type="gramStart"/>
            <w:r w:rsidRPr="00DF178B">
              <w:rPr>
                <w:rFonts w:ascii="Tahoma" w:eastAsia="Times New Roman" w:hAnsi="Tahoma" w:cs="Tahoma"/>
                <w:b/>
                <w:bCs/>
                <w:color w:val="000000"/>
                <w:sz w:val="20"/>
                <w:szCs w:val="20"/>
                <w:shd w:val="clear" w:color="auto" w:fill="FFFFFF"/>
                <w:lang w:eastAsia="ru-RU"/>
              </w:rPr>
              <w:t>администрации  МО</w:t>
            </w:r>
            <w:proofErr w:type="gramEnd"/>
            <w:r w:rsidRPr="00DF178B">
              <w:rPr>
                <w:rFonts w:ascii="Tahoma" w:eastAsia="Times New Roman" w:hAnsi="Tahoma" w:cs="Tahoma"/>
                <w:b/>
                <w:bCs/>
                <w:color w:val="000000"/>
                <w:sz w:val="16"/>
                <w:szCs w:val="16"/>
                <w:shd w:val="clear" w:color="auto" w:fill="FFFFFF"/>
                <w:lang w:eastAsia="ru-RU"/>
              </w:rPr>
              <w:t>___________________________</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___________ (_________________)</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«____» _____________ 2010г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20"/>
                <w:szCs w:val="20"/>
                <w:shd w:val="clear" w:color="auto" w:fill="FFFFFF"/>
                <w:lang w:eastAsia="ru-RU"/>
              </w:rPr>
              <w:t>УТВЕРЖДЕН:</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20"/>
                <w:szCs w:val="20"/>
                <w:shd w:val="clear" w:color="auto" w:fill="FFFFFF"/>
                <w:lang w:eastAsia="ru-RU"/>
              </w:rPr>
              <w:t>Общим собранием членов Дачного Некоммерческого Партнерства “Дружное”, протокол общего собрания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 ___ от «___» _____________ 2010 г.</w:t>
            </w:r>
          </w:p>
        </w:tc>
      </w:tr>
    </w:tbl>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1.     Общие положения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2.     Нормативные и ссылочные документы</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3.     Застройка участков жилыми домами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4.     Обеспечение противопожарных и санитарно-бытовых требований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5.     Застройка участков вспомогательными сооружениями, применение элементов благоустройства и озеленения, расстояния до инженерных сетей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6.     Порядок согласования на соответствие настоящему Регламенту</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1. Общие положения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1.1.  Застройка и эксплуатация земельных участков должна производиться в соответствии с требованиями экологических, гигиенических и противопожарных норм, действующих на территории Российской Федерации и обеспечивающих безопасную для жизни и здоровья людей эксплуатацию объектов при соблюдении предусмотренных правил техники безопасности.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1.2.  Настоящий регламент разработан с учетом требований нормативных документов Российской Федерации и утвержден в качестве действующего внутреннего Регламента на территории Партнерства общим собранием членов Дачного Некоммерческого Партнерства «Дружное», протокол № ____ от «___» ___________________2010 г.</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2. Нормативные и ссылочные документы</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2.1. Градостроительный Кодекс Российской Федерации (ГК РФ).</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2.2. СНиП 30-02-97 «Планировка и застройка территорий садоводческих объединений».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2.3.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уточненный с учетом изменения № 1 СП 11-106-97".</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2.4. СП 30-102-99 «Планировка и застройка территорий малоэтажного жилищного строительства».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2.5. СНиП 31-02-2001 «Дома жилые одноквартирные».</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2.6. НПБ 106-95 «Индивидуальные жилые дома. Противопожарные требования».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2.7.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2.8. Постановление Правительства РФ «О форме градостроительного плана земельного участка» от 29.12.2005 № 840.</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3. Застройка участков жилыми домами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3.1. Земельные участки ДНП предоставлены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 теплиц и других сооружений утепленного грунта, навеса для автомобиля на 1-2 машины,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должно осуществляться по соответствующим проектам (по типовым или индивидуальным проектам, согласованным с правлением ДНП). При проектировании домов для круглогодичного проживания следует учитывать требования СНиП 2.08.01-89* и СНиП 11-3-79*.</w:t>
      </w:r>
      <w:r w:rsidRPr="00DF178B">
        <w:rPr>
          <w:rFonts w:ascii="Tahoma" w:eastAsia="Times New Roman" w:hAnsi="Tahoma" w:cs="Tahoma"/>
          <w:color w:val="000000"/>
          <w:sz w:val="16"/>
          <w:szCs w:val="16"/>
          <w:lang w:eastAsia="ru-RU"/>
        </w:rPr>
        <w:t xml:space="preserve"> Не допускается строительство зданий и сооружений нежилого назначения для коммерческого использования (мини-гостиницы, магазины и иные объекты).</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3.2. Строительство зданий и сооружений общественного назначения (помещения для охраны, здание Правления, магазин и др.) осуществляется на основании решения Правления на специально отведенных для этих целей участках, по разработанным проектам, в соответствии с требованиями СНиП 30-02-97.</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lang w:eastAsia="ru-RU"/>
        </w:rPr>
        <w:t xml:space="preserve">3.3. На территории </w:t>
      </w:r>
      <w:proofErr w:type="gramStart"/>
      <w:r w:rsidRPr="00DF178B">
        <w:rPr>
          <w:rFonts w:ascii="Tahoma" w:eastAsia="Times New Roman" w:hAnsi="Tahoma" w:cs="Tahoma"/>
          <w:color w:val="000000"/>
          <w:sz w:val="16"/>
          <w:szCs w:val="16"/>
          <w:lang w:eastAsia="ru-RU"/>
        </w:rPr>
        <w:t xml:space="preserve">ДНП </w:t>
      </w:r>
      <w:r w:rsidRPr="00DF178B">
        <w:rPr>
          <w:rFonts w:ascii="Tahoma" w:eastAsia="Times New Roman" w:hAnsi="Tahoma" w:cs="Tahoma"/>
          <w:b/>
          <w:bCs/>
          <w:color w:val="000000"/>
          <w:sz w:val="16"/>
          <w:szCs w:val="16"/>
          <w:lang w:eastAsia="ru-RU"/>
        </w:rPr>
        <w:t> </w:t>
      </w:r>
      <w:r w:rsidRPr="00DF178B">
        <w:rPr>
          <w:rFonts w:ascii="Tahoma" w:eastAsia="Times New Roman" w:hAnsi="Tahoma" w:cs="Tahoma"/>
          <w:b/>
          <w:bCs/>
          <w:i/>
          <w:iCs/>
          <w:color w:val="000000"/>
          <w:sz w:val="16"/>
          <w:szCs w:val="16"/>
          <w:u w:val="single"/>
          <w:lang w:eastAsia="ru-RU"/>
        </w:rPr>
        <w:t>не</w:t>
      </w:r>
      <w:proofErr w:type="gramEnd"/>
      <w:r w:rsidRPr="00DF178B">
        <w:rPr>
          <w:rFonts w:ascii="Tahoma" w:eastAsia="Times New Roman" w:hAnsi="Tahoma" w:cs="Tahoma"/>
          <w:b/>
          <w:bCs/>
          <w:i/>
          <w:iCs/>
          <w:color w:val="000000"/>
          <w:sz w:val="16"/>
          <w:szCs w:val="16"/>
          <w:u w:val="single"/>
          <w:lang w:eastAsia="ru-RU"/>
        </w:rPr>
        <w:t xml:space="preserve"> допускается</w:t>
      </w:r>
      <w:r w:rsidRPr="00DF178B">
        <w:rPr>
          <w:rFonts w:ascii="Tahoma" w:eastAsia="Times New Roman" w:hAnsi="Tahoma" w:cs="Tahoma"/>
          <w:i/>
          <w:iCs/>
          <w:color w:val="000000"/>
          <w:sz w:val="16"/>
          <w:szCs w:val="16"/>
          <w:u w:val="single"/>
          <w:lang w:eastAsia="ru-RU"/>
        </w:rPr>
        <w:t xml:space="preserve"> строительство двухквартирных (блокированных) домов. </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3.4. Не допускается строительство на территории ДНП: жилых домов с количеством более Двух надземных этажей и отметкой конька кровли выше 12 м над уровнем земли.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222222"/>
          <w:sz w:val="16"/>
          <w:szCs w:val="16"/>
          <w:shd w:val="clear" w:color="auto" w:fill="FFFFFF"/>
          <w:lang w:eastAsia="ru-RU"/>
        </w:rPr>
        <w:t>3.5. С целью создания единого архитектурного облика ДНП:</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3.5.1 рекомендуется строительство домов со скатными кровлями. Не допускаются плоские кровли, </w:t>
      </w:r>
      <w:proofErr w:type="spellStart"/>
      <w:r w:rsidRPr="00DF178B">
        <w:rPr>
          <w:rFonts w:ascii="Tahoma" w:eastAsia="Times New Roman" w:hAnsi="Tahoma" w:cs="Tahoma"/>
          <w:color w:val="222222"/>
          <w:sz w:val="16"/>
          <w:szCs w:val="16"/>
          <w:shd w:val="clear" w:color="auto" w:fill="FFFFFF"/>
          <w:lang w:eastAsia="ru-RU"/>
        </w:rPr>
        <w:t>распологающиеся</w:t>
      </w:r>
      <w:proofErr w:type="spellEnd"/>
      <w:r w:rsidRPr="00DF178B">
        <w:rPr>
          <w:rFonts w:ascii="Tahoma" w:eastAsia="Times New Roman" w:hAnsi="Tahoma" w:cs="Tahoma"/>
          <w:color w:val="222222"/>
          <w:sz w:val="16"/>
          <w:szCs w:val="16"/>
          <w:shd w:val="clear" w:color="auto" w:fill="FFFFFF"/>
          <w:lang w:eastAsia="ru-RU"/>
        </w:rPr>
        <w:t xml:space="preserve"> параллельно линии горизонта. Покрытие кровли выполняется </w:t>
      </w:r>
      <w:proofErr w:type="spellStart"/>
      <w:r w:rsidRPr="00DF178B">
        <w:rPr>
          <w:rFonts w:ascii="Tahoma" w:eastAsia="Times New Roman" w:hAnsi="Tahoma" w:cs="Tahoma"/>
          <w:color w:val="222222"/>
          <w:sz w:val="16"/>
          <w:szCs w:val="16"/>
          <w:shd w:val="clear" w:color="auto" w:fill="FFFFFF"/>
          <w:lang w:eastAsia="ru-RU"/>
        </w:rPr>
        <w:t>металлочерепицей</w:t>
      </w:r>
      <w:proofErr w:type="spellEnd"/>
      <w:r w:rsidRPr="00DF178B">
        <w:rPr>
          <w:rFonts w:ascii="Tahoma" w:eastAsia="Times New Roman" w:hAnsi="Tahoma" w:cs="Tahoma"/>
          <w:color w:val="222222"/>
          <w:sz w:val="16"/>
          <w:szCs w:val="16"/>
          <w:shd w:val="clear" w:color="auto" w:fill="FFFFFF"/>
          <w:lang w:eastAsia="ru-RU"/>
        </w:rPr>
        <w:t xml:space="preserve"> или натуральной черепицей. </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3.5.2 цвет - </w:t>
      </w:r>
      <w:proofErr w:type="gramStart"/>
      <w:r w:rsidRPr="00DF178B">
        <w:rPr>
          <w:rFonts w:ascii="Tahoma" w:eastAsia="Times New Roman" w:hAnsi="Tahoma" w:cs="Tahoma"/>
          <w:color w:val="222222"/>
          <w:sz w:val="16"/>
          <w:szCs w:val="16"/>
          <w:shd w:val="clear" w:color="auto" w:fill="FFFFFF"/>
          <w:lang w:eastAsia="ru-RU"/>
        </w:rPr>
        <w:t>в  соответствии</w:t>
      </w:r>
      <w:proofErr w:type="gramEnd"/>
      <w:r w:rsidRPr="00DF178B">
        <w:rPr>
          <w:rFonts w:ascii="Tahoma" w:eastAsia="Times New Roman" w:hAnsi="Tahoma" w:cs="Tahoma"/>
          <w:color w:val="222222"/>
          <w:sz w:val="16"/>
          <w:szCs w:val="16"/>
          <w:shd w:val="clear" w:color="auto" w:fill="FFFFFF"/>
          <w:lang w:eastAsia="ru-RU"/>
        </w:rPr>
        <w:t xml:space="preserve"> с утвержденными архитектором ДНП расцветками:</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оттенки коричневого</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оттенки черного и серого</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оттенки малинового</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 оттенки кирпичного цвета </w:t>
      </w:r>
      <w:proofErr w:type="spellStart"/>
      <w:proofErr w:type="gramStart"/>
      <w:r w:rsidRPr="00DF178B">
        <w:rPr>
          <w:rFonts w:ascii="Tahoma" w:eastAsia="Times New Roman" w:hAnsi="Tahoma" w:cs="Tahoma"/>
          <w:color w:val="222222"/>
          <w:sz w:val="16"/>
          <w:szCs w:val="16"/>
          <w:shd w:val="clear" w:color="auto" w:fill="FFFFFF"/>
          <w:lang w:eastAsia="ru-RU"/>
        </w:rPr>
        <w:t>иоттенки</w:t>
      </w:r>
      <w:proofErr w:type="spellEnd"/>
      <w:r w:rsidRPr="00DF178B">
        <w:rPr>
          <w:rFonts w:ascii="Tahoma" w:eastAsia="Times New Roman" w:hAnsi="Tahoma" w:cs="Tahoma"/>
          <w:color w:val="222222"/>
          <w:sz w:val="16"/>
          <w:szCs w:val="16"/>
          <w:shd w:val="clear" w:color="auto" w:fill="FFFFFF"/>
          <w:lang w:eastAsia="ru-RU"/>
        </w:rPr>
        <w:t xml:space="preserve">  цвета</w:t>
      </w:r>
      <w:proofErr w:type="gramEnd"/>
      <w:r w:rsidRPr="00DF178B">
        <w:rPr>
          <w:rFonts w:ascii="Tahoma" w:eastAsia="Times New Roman" w:hAnsi="Tahoma" w:cs="Tahoma"/>
          <w:color w:val="222222"/>
          <w:sz w:val="16"/>
          <w:szCs w:val="16"/>
          <w:shd w:val="clear" w:color="auto" w:fill="FFFFFF"/>
          <w:lang w:eastAsia="ru-RU"/>
        </w:rPr>
        <w:t xml:space="preserve"> рыжей черепицы</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i/>
          <w:iCs/>
          <w:color w:val="222222"/>
          <w:sz w:val="16"/>
          <w:szCs w:val="16"/>
          <w:u w:val="single"/>
          <w:shd w:val="clear" w:color="auto" w:fill="FFFFFF"/>
          <w:lang w:eastAsia="ru-RU"/>
        </w:rPr>
        <w:t>Оттенки синих, зеленых, желтых цветов не допускаются.</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На примере </w:t>
      </w:r>
      <w:proofErr w:type="spellStart"/>
      <w:r w:rsidRPr="00DF178B">
        <w:rPr>
          <w:rFonts w:ascii="Tahoma" w:eastAsia="Times New Roman" w:hAnsi="Tahoma" w:cs="Tahoma"/>
          <w:color w:val="222222"/>
          <w:sz w:val="16"/>
          <w:szCs w:val="16"/>
          <w:shd w:val="clear" w:color="auto" w:fill="FFFFFF"/>
          <w:lang w:eastAsia="ru-RU"/>
        </w:rPr>
        <w:t>металлочерепицы</w:t>
      </w:r>
      <w:proofErr w:type="spellEnd"/>
      <w:r w:rsidRPr="00DF178B">
        <w:rPr>
          <w:rFonts w:ascii="Tahoma" w:eastAsia="Times New Roman" w:hAnsi="Tahoma" w:cs="Tahoma"/>
          <w:color w:val="222222"/>
          <w:sz w:val="16"/>
          <w:szCs w:val="16"/>
          <w:shd w:val="clear" w:color="auto" w:fill="FFFFFF"/>
          <w:lang w:eastAsia="ru-RU"/>
        </w:rPr>
        <w:t xml:space="preserve"> </w:t>
      </w:r>
      <w:proofErr w:type="spellStart"/>
      <w:r w:rsidRPr="00DF178B">
        <w:rPr>
          <w:rFonts w:ascii="Tahoma" w:eastAsia="Times New Roman" w:hAnsi="Tahoma" w:cs="Tahoma"/>
          <w:color w:val="222222"/>
          <w:sz w:val="16"/>
          <w:szCs w:val="16"/>
          <w:shd w:val="clear" w:color="auto" w:fill="FFFFFF"/>
          <w:lang w:eastAsia="ru-RU"/>
        </w:rPr>
        <w:t>Scandinavia</w:t>
      </w:r>
      <w:proofErr w:type="spellEnd"/>
      <w:r w:rsidRPr="00DF178B">
        <w:rPr>
          <w:rFonts w:ascii="Tahoma" w:eastAsia="Times New Roman" w:hAnsi="Tahoma" w:cs="Tahoma"/>
          <w:color w:val="222222"/>
          <w:sz w:val="16"/>
          <w:szCs w:val="16"/>
          <w:shd w:val="clear" w:color="auto" w:fill="FFFFFF"/>
          <w:lang w:eastAsia="ru-RU"/>
        </w:rPr>
        <w:t xml:space="preserve"> (</w:t>
      </w:r>
      <w:hyperlink r:id="rId5" w:history="1">
        <w:proofErr w:type="gramStart"/>
        <w:r w:rsidRPr="00DF178B">
          <w:rPr>
            <w:rFonts w:ascii="Tahoma" w:eastAsia="Times New Roman" w:hAnsi="Tahoma" w:cs="Tahoma"/>
            <w:color w:val="222222"/>
            <w:sz w:val="16"/>
            <w:szCs w:val="16"/>
            <w:shd w:val="clear" w:color="auto" w:fill="FFFFFF"/>
            <w:lang w:eastAsia="ru-RU"/>
          </w:rPr>
          <w:t>www.krovel.ru</w:t>
        </w:r>
      </w:hyperlink>
      <w:r w:rsidRPr="00DF178B">
        <w:rPr>
          <w:rFonts w:ascii="Tahoma" w:eastAsia="Times New Roman" w:hAnsi="Tahoma" w:cs="Tahoma"/>
          <w:color w:val="222222"/>
          <w:sz w:val="16"/>
          <w:szCs w:val="16"/>
          <w:shd w:val="clear" w:color="auto" w:fill="FFFFFF"/>
          <w:lang w:eastAsia="ru-RU"/>
        </w:rPr>
        <w:t>)</w:t>
      </w:r>
      <w:r w:rsidRPr="00DF178B">
        <w:rPr>
          <w:rFonts w:ascii="Tahoma" w:eastAsia="Times New Roman" w:hAnsi="Tahoma" w:cs="Tahoma"/>
          <w:color w:val="222222"/>
          <w:sz w:val="16"/>
          <w:szCs w:val="16"/>
          <w:shd w:val="clear" w:color="auto" w:fill="FFFFFF"/>
          <w:lang w:eastAsia="ru-RU"/>
        </w:rPr>
        <w:br/>
        <w:t>допустимы</w:t>
      </w:r>
      <w:proofErr w:type="gramEnd"/>
      <w:r w:rsidRPr="00DF178B">
        <w:rPr>
          <w:rFonts w:ascii="Tahoma" w:eastAsia="Times New Roman" w:hAnsi="Tahoma" w:cs="Tahoma"/>
          <w:color w:val="222222"/>
          <w:sz w:val="16"/>
          <w:szCs w:val="16"/>
          <w:shd w:val="clear" w:color="auto" w:fill="FFFFFF"/>
          <w:lang w:eastAsia="ru-RU"/>
        </w:rPr>
        <w:t xml:space="preserve"> цвета с номерами RR28, RR32, RR23. </w:t>
      </w:r>
      <w:proofErr w:type="spellStart"/>
      <w:r w:rsidRPr="00DF178B">
        <w:rPr>
          <w:rFonts w:ascii="Tahoma" w:eastAsia="Times New Roman" w:hAnsi="Tahoma" w:cs="Tahoma"/>
          <w:color w:val="222222"/>
          <w:sz w:val="16"/>
          <w:szCs w:val="16"/>
          <w:shd w:val="clear" w:color="auto" w:fill="FFFFFF"/>
          <w:lang w:eastAsia="ru-RU"/>
        </w:rPr>
        <w:t>Металлочерепица</w:t>
      </w:r>
      <w:proofErr w:type="spellEnd"/>
      <w:r w:rsidRPr="00DF178B">
        <w:rPr>
          <w:rFonts w:ascii="Tahoma" w:eastAsia="Times New Roman" w:hAnsi="Tahoma" w:cs="Tahoma"/>
          <w:color w:val="222222"/>
          <w:sz w:val="16"/>
          <w:szCs w:val="16"/>
          <w:shd w:val="clear" w:color="auto" w:fill="FFFFFF"/>
          <w:lang w:eastAsia="ru-RU"/>
        </w:rPr>
        <w:t xml:space="preserve"> </w:t>
      </w:r>
      <w:proofErr w:type="spellStart"/>
      <w:r w:rsidRPr="00DF178B">
        <w:rPr>
          <w:rFonts w:ascii="Tahoma" w:eastAsia="Times New Roman" w:hAnsi="Tahoma" w:cs="Tahoma"/>
          <w:color w:val="222222"/>
          <w:sz w:val="16"/>
          <w:szCs w:val="16"/>
          <w:shd w:val="clear" w:color="auto" w:fill="FFFFFF"/>
          <w:lang w:eastAsia="ru-RU"/>
        </w:rPr>
        <w:t>Monterrey</w:t>
      </w:r>
      <w:proofErr w:type="spellEnd"/>
      <w:r w:rsidRPr="00DF178B">
        <w:rPr>
          <w:rFonts w:ascii="Tahoma" w:eastAsia="Times New Roman" w:hAnsi="Tahoma" w:cs="Tahoma"/>
          <w:color w:val="222222"/>
          <w:sz w:val="16"/>
          <w:szCs w:val="16"/>
          <w:shd w:val="clear" w:color="auto" w:fill="FFFFFF"/>
          <w:lang w:eastAsia="ru-RU"/>
        </w:rPr>
        <w:t xml:space="preserve"> допустимы цвета RAL 3005, RAL 8017.</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Прежде, чем покупать кровлю, надо получить согласование в правлении ДНП Дружное.</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3.5.3 Обращение домов в сторону улиц треугольными фронтонами, отделка фасадов штукатурными растворами, облицовочными кирпичами, натуральным камнем или декоративными облицовочными панелями, имитирующими вышеперечисленные материалы</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3.5.4. Оттенки фасадов должны соответствовать розовым, бежевым, кирпичным и коричневым цветам, а также светло-серым. </w:t>
      </w:r>
      <w:r w:rsidRPr="00DF178B">
        <w:rPr>
          <w:rFonts w:ascii="Tahoma" w:eastAsia="Times New Roman" w:hAnsi="Tahoma" w:cs="Tahoma"/>
          <w:i/>
          <w:iCs/>
          <w:color w:val="222222"/>
          <w:sz w:val="16"/>
          <w:szCs w:val="16"/>
          <w:u w:val="single"/>
          <w:shd w:val="clear" w:color="auto" w:fill="FFFFFF"/>
          <w:lang w:eastAsia="ru-RU"/>
        </w:rPr>
        <w:t>Применение синих и зеленых цветов фасадов не допускается.</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3.5.5. Для отделки фасадов </w:t>
      </w:r>
      <w:r w:rsidRPr="00DF178B">
        <w:rPr>
          <w:rFonts w:ascii="Tahoma" w:eastAsia="Times New Roman" w:hAnsi="Tahoma" w:cs="Tahoma"/>
          <w:i/>
          <w:iCs/>
          <w:color w:val="222222"/>
          <w:sz w:val="16"/>
          <w:szCs w:val="16"/>
          <w:u w:val="single"/>
          <w:shd w:val="clear" w:color="auto" w:fill="FFFFFF"/>
          <w:lang w:eastAsia="ru-RU"/>
        </w:rPr>
        <w:t xml:space="preserve">не допускаются </w:t>
      </w:r>
      <w:proofErr w:type="spellStart"/>
      <w:r w:rsidRPr="00DF178B">
        <w:rPr>
          <w:rFonts w:ascii="Tahoma" w:eastAsia="Times New Roman" w:hAnsi="Tahoma" w:cs="Tahoma"/>
          <w:i/>
          <w:iCs/>
          <w:color w:val="222222"/>
          <w:sz w:val="16"/>
          <w:szCs w:val="16"/>
          <w:u w:val="single"/>
          <w:shd w:val="clear" w:color="auto" w:fill="FFFFFF"/>
          <w:lang w:eastAsia="ru-RU"/>
        </w:rPr>
        <w:t>сайдинг</w:t>
      </w:r>
      <w:proofErr w:type="spellEnd"/>
      <w:r w:rsidRPr="00DF178B">
        <w:rPr>
          <w:rFonts w:ascii="Tahoma" w:eastAsia="Times New Roman" w:hAnsi="Tahoma" w:cs="Tahoma"/>
          <w:i/>
          <w:iCs/>
          <w:color w:val="222222"/>
          <w:sz w:val="16"/>
          <w:szCs w:val="16"/>
          <w:u w:val="single"/>
          <w:shd w:val="clear" w:color="auto" w:fill="FFFFFF"/>
          <w:lang w:eastAsia="ru-RU"/>
        </w:rPr>
        <w:t xml:space="preserve">, </w:t>
      </w:r>
      <w:proofErr w:type="spellStart"/>
      <w:r w:rsidRPr="00DF178B">
        <w:rPr>
          <w:rFonts w:ascii="Tahoma" w:eastAsia="Times New Roman" w:hAnsi="Tahoma" w:cs="Tahoma"/>
          <w:i/>
          <w:iCs/>
          <w:color w:val="222222"/>
          <w:sz w:val="16"/>
          <w:szCs w:val="16"/>
          <w:u w:val="single"/>
          <w:shd w:val="clear" w:color="auto" w:fill="FFFFFF"/>
          <w:lang w:eastAsia="ru-RU"/>
        </w:rPr>
        <w:t>вагонка</w:t>
      </w:r>
      <w:proofErr w:type="spellEnd"/>
      <w:r w:rsidRPr="00DF178B">
        <w:rPr>
          <w:rFonts w:ascii="Tahoma" w:eastAsia="Times New Roman" w:hAnsi="Tahoma" w:cs="Tahoma"/>
          <w:i/>
          <w:iCs/>
          <w:color w:val="222222"/>
          <w:sz w:val="16"/>
          <w:szCs w:val="16"/>
          <w:u w:val="single"/>
          <w:shd w:val="clear" w:color="auto" w:fill="FFFFFF"/>
          <w:lang w:eastAsia="ru-RU"/>
        </w:rPr>
        <w:t>.</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3.5.6. Для кровельного покрытия </w:t>
      </w:r>
      <w:r w:rsidRPr="00DF178B">
        <w:rPr>
          <w:rFonts w:ascii="Tahoma" w:eastAsia="Times New Roman" w:hAnsi="Tahoma" w:cs="Tahoma"/>
          <w:i/>
          <w:iCs/>
          <w:color w:val="222222"/>
          <w:sz w:val="16"/>
          <w:szCs w:val="16"/>
          <w:u w:val="single"/>
          <w:shd w:val="clear" w:color="auto" w:fill="FFFFFF"/>
          <w:lang w:eastAsia="ru-RU"/>
        </w:rPr>
        <w:t xml:space="preserve">не допускается </w:t>
      </w:r>
      <w:proofErr w:type="spellStart"/>
      <w:r w:rsidRPr="00DF178B">
        <w:rPr>
          <w:rFonts w:ascii="Tahoma" w:eastAsia="Times New Roman" w:hAnsi="Tahoma" w:cs="Tahoma"/>
          <w:i/>
          <w:iCs/>
          <w:color w:val="222222"/>
          <w:sz w:val="16"/>
          <w:szCs w:val="16"/>
          <w:u w:val="single"/>
          <w:shd w:val="clear" w:color="auto" w:fill="FFFFFF"/>
          <w:lang w:eastAsia="ru-RU"/>
        </w:rPr>
        <w:t>ондулин</w:t>
      </w:r>
      <w:proofErr w:type="spellEnd"/>
      <w:r w:rsidRPr="00DF178B">
        <w:rPr>
          <w:rFonts w:ascii="Tahoma" w:eastAsia="Times New Roman" w:hAnsi="Tahoma" w:cs="Tahoma"/>
          <w:i/>
          <w:iCs/>
          <w:color w:val="222222"/>
          <w:sz w:val="16"/>
          <w:szCs w:val="16"/>
          <w:u w:val="single"/>
          <w:shd w:val="clear" w:color="auto" w:fill="FFFFFF"/>
          <w:lang w:eastAsia="ru-RU"/>
        </w:rPr>
        <w:t>, плоский и волнистый шифер.</w:t>
      </w:r>
    </w:p>
    <w:p w:rsidR="00DF178B" w:rsidRPr="00DF178B" w:rsidRDefault="00DF178B" w:rsidP="00DF178B">
      <w:pPr>
        <w:spacing w:after="0" w:line="240" w:lineRule="auto"/>
        <w:jc w:val="both"/>
        <w:rPr>
          <w:rFonts w:ascii="Times New Roman" w:eastAsia="Times New Roman" w:hAnsi="Times New Roman" w:cs="Times New Roman"/>
          <w:sz w:val="24"/>
          <w:szCs w:val="24"/>
          <w:lang w:eastAsia="ru-RU"/>
        </w:rPr>
      </w:pPr>
      <w:r w:rsidRPr="00DF178B">
        <w:rPr>
          <w:rFonts w:ascii="Tahoma" w:eastAsia="Times New Roman" w:hAnsi="Tahoma" w:cs="Tahoma"/>
          <w:color w:val="222222"/>
          <w:sz w:val="16"/>
          <w:szCs w:val="16"/>
          <w:shd w:val="clear" w:color="auto" w:fill="FFFFFF"/>
          <w:lang w:eastAsia="ru-RU"/>
        </w:rPr>
        <w:t xml:space="preserve">3.5.7. </w:t>
      </w:r>
      <w:r w:rsidRPr="00DF178B">
        <w:rPr>
          <w:rFonts w:ascii="Tahoma" w:eastAsia="Times New Roman" w:hAnsi="Tahoma" w:cs="Tahoma"/>
          <w:i/>
          <w:iCs/>
          <w:color w:val="222222"/>
          <w:sz w:val="16"/>
          <w:szCs w:val="16"/>
          <w:u w:val="single"/>
          <w:shd w:val="clear" w:color="auto" w:fill="FFFFFF"/>
          <w:lang w:eastAsia="ru-RU"/>
        </w:rPr>
        <w:t xml:space="preserve">Не допускается обустройство уличных уборных и не допускается </w:t>
      </w:r>
      <w:proofErr w:type="spellStart"/>
      <w:r w:rsidRPr="00DF178B">
        <w:rPr>
          <w:rFonts w:ascii="Tahoma" w:eastAsia="Times New Roman" w:hAnsi="Tahoma" w:cs="Tahoma"/>
          <w:i/>
          <w:iCs/>
          <w:color w:val="222222"/>
          <w:sz w:val="16"/>
          <w:szCs w:val="16"/>
          <w:u w:val="single"/>
          <w:shd w:val="clear" w:color="auto" w:fill="FFFFFF"/>
          <w:lang w:eastAsia="ru-RU"/>
        </w:rPr>
        <w:t>канализационые</w:t>
      </w:r>
      <w:proofErr w:type="spellEnd"/>
      <w:r w:rsidRPr="00DF178B">
        <w:rPr>
          <w:rFonts w:ascii="Tahoma" w:eastAsia="Times New Roman" w:hAnsi="Tahoma" w:cs="Tahoma"/>
          <w:i/>
          <w:iCs/>
          <w:color w:val="222222"/>
          <w:sz w:val="16"/>
          <w:szCs w:val="16"/>
          <w:u w:val="single"/>
          <w:shd w:val="clear" w:color="auto" w:fill="FFFFFF"/>
          <w:lang w:eastAsia="ru-RU"/>
        </w:rPr>
        <w:t xml:space="preserve"> системы, не соответствующие нормам очистки стоков согласно </w:t>
      </w:r>
      <w:proofErr w:type="spellStart"/>
      <w:r w:rsidRPr="00DF178B">
        <w:rPr>
          <w:rFonts w:ascii="Tahoma" w:eastAsia="Times New Roman" w:hAnsi="Tahoma" w:cs="Tahoma"/>
          <w:i/>
          <w:iCs/>
          <w:color w:val="222222"/>
          <w:sz w:val="16"/>
          <w:szCs w:val="16"/>
          <w:u w:val="single"/>
          <w:shd w:val="clear" w:color="auto" w:fill="FFFFFF"/>
          <w:lang w:eastAsia="ru-RU"/>
        </w:rPr>
        <w:t>САНПиН</w:t>
      </w:r>
      <w:proofErr w:type="spellEnd"/>
      <w:r w:rsidRPr="00DF178B">
        <w:rPr>
          <w:rFonts w:ascii="Tahoma" w:eastAsia="Times New Roman" w:hAnsi="Tahoma" w:cs="Tahoma"/>
          <w:i/>
          <w:iCs/>
          <w:color w:val="222222"/>
          <w:sz w:val="16"/>
          <w:szCs w:val="16"/>
          <w:u w:val="single"/>
          <w:shd w:val="clear" w:color="auto" w:fill="FFFFFF"/>
          <w:lang w:eastAsia="ru-RU"/>
        </w:rPr>
        <w:t>.</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lang w:eastAsia="ru-RU"/>
        </w:rPr>
        <w:t xml:space="preserve">3.6.  Строительство домов </w:t>
      </w:r>
      <w:r w:rsidRPr="00DF178B">
        <w:rPr>
          <w:rFonts w:ascii="Tahoma" w:eastAsia="Times New Roman" w:hAnsi="Tahoma" w:cs="Tahoma"/>
          <w:b/>
          <w:bCs/>
          <w:color w:val="000000"/>
          <w:sz w:val="16"/>
          <w:szCs w:val="16"/>
          <w:lang w:eastAsia="ru-RU"/>
        </w:rPr>
        <w:t>из дерева</w:t>
      </w:r>
      <w:r w:rsidRPr="00DF178B">
        <w:rPr>
          <w:rFonts w:ascii="Tahoma" w:eastAsia="Times New Roman" w:hAnsi="Tahoma" w:cs="Tahoma"/>
          <w:color w:val="000000"/>
          <w:sz w:val="16"/>
          <w:szCs w:val="16"/>
          <w:lang w:eastAsia="ru-RU"/>
        </w:rPr>
        <w:t xml:space="preserve"> допускается только на участках 43, 45, 52-58, 66-72, а также на участках 172-185.</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4. Обеспечение противопожарных и санитарно-бытовых требований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4.1. Одноквартирные жилые дома относятся к классу Ф 1.4 функциональной пожарной опасности по СНиП 21-01. В связи с этим при проектировании и строительстве домов должны быть предусмотрены меры по предупреждению возникновения пожара, обеспечению возможности своевременной эвакуации людей из дома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дому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4.2. На территории ДНП рекомендуется строительство жилых домов, где основные конструкции соответствуют требованиям, предъявляемым к конструкциям зданий III степени огнестойкости по СНиП 21-01.</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4.3. Противопожарные расстояния между строениями и сооружениями в пределах одного участка не нормируются.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Противопожарные расстояния между жилыми строениями (или домами), расположенными на соседних земельных участках, в зависимости от материала несущих и ограждающих конструкций должны быть не менее указанных в </w:t>
      </w:r>
      <w:r w:rsidRPr="00DF178B">
        <w:rPr>
          <w:rFonts w:ascii="Tahoma" w:eastAsia="Times New Roman" w:hAnsi="Tahoma" w:cs="Tahoma"/>
          <w:b/>
          <w:bCs/>
          <w:color w:val="000000"/>
          <w:sz w:val="16"/>
          <w:szCs w:val="16"/>
          <w:shd w:val="clear" w:color="auto" w:fill="FFFFFF"/>
          <w:lang w:eastAsia="ru-RU"/>
        </w:rPr>
        <w:t>Таблице 1</w:t>
      </w:r>
      <w:r w:rsidRPr="00DF178B">
        <w:rPr>
          <w:rFonts w:ascii="Tahoma" w:eastAsia="Times New Roman" w:hAnsi="Tahoma" w:cs="Tahoma"/>
          <w:color w:val="000000"/>
          <w:sz w:val="16"/>
          <w:szCs w:val="16"/>
          <w:shd w:val="clear" w:color="auto" w:fill="FFFFFF"/>
          <w:lang w:eastAsia="ru-RU"/>
        </w:rPr>
        <w:t>.</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Таблица 1</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Минимальные противопожарные расстояния между крайними жилыми строениями (или домами) и группами строений (или домов) на участках</w:t>
      </w:r>
    </w:p>
    <w:tbl>
      <w:tblPr>
        <w:tblW w:w="0" w:type="auto"/>
        <w:tblCellMar>
          <w:top w:w="15" w:type="dxa"/>
          <w:left w:w="15" w:type="dxa"/>
          <w:bottom w:w="15" w:type="dxa"/>
          <w:right w:w="15" w:type="dxa"/>
        </w:tblCellMar>
        <w:tblLook w:val="04A0" w:firstRow="1" w:lastRow="0" w:firstColumn="1" w:lastColumn="0" w:noHBand="0" w:noVBand="1"/>
      </w:tblPr>
      <w:tblGrid>
        <w:gridCol w:w="7368"/>
        <w:gridCol w:w="1217"/>
        <w:gridCol w:w="375"/>
        <w:gridCol w:w="375"/>
      </w:tblGrid>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Материал несущих и ограждающих конструкций строения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Расстояния, </w:t>
            </w:r>
            <w:r w:rsidRPr="00DF178B">
              <w:rPr>
                <w:rFonts w:ascii="Tahoma" w:eastAsia="Times New Roman" w:hAnsi="Tahoma" w:cs="Tahoma"/>
                <w:b/>
                <w:bCs/>
                <w:color w:val="000000"/>
                <w:sz w:val="16"/>
                <w:szCs w:val="16"/>
                <w:shd w:val="clear" w:color="auto" w:fill="FFFFFF"/>
                <w:lang w:eastAsia="ru-RU"/>
              </w:rPr>
              <w:t>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В</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А. Камень, бетон, железобетон и другие негорючие материалы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Б. То же, с деревянными перекрытиями и покрытиями, защищенными негорючими и </w:t>
            </w:r>
            <w:proofErr w:type="spellStart"/>
            <w:r w:rsidRPr="00DF178B">
              <w:rPr>
                <w:rFonts w:ascii="Tahoma" w:eastAsia="Times New Roman" w:hAnsi="Tahoma" w:cs="Tahoma"/>
                <w:color w:val="000000"/>
                <w:sz w:val="16"/>
                <w:szCs w:val="16"/>
                <w:shd w:val="clear" w:color="auto" w:fill="FFFFFF"/>
                <w:lang w:eastAsia="ru-RU"/>
              </w:rPr>
              <w:t>трудногорючими</w:t>
            </w:r>
            <w:proofErr w:type="spellEnd"/>
            <w:r w:rsidRPr="00DF178B">
              <w:rPr>
                <w:rFonts w:ascii="Tahoma" w:eastAsia="Times New Roman" w:hAnsi="Tahoma" w:cs="Tahoma"/>
                <w:color w:val="000000"/>
                <w:sz w:val="16"/>
                <w:szCs w:val="16"/>
                <w:shd w:val="clear" w:color="auto" w:fill="FFFFFF"/>
                <w:lang w:eastAsia="ru-RU"/>
              </w:rPr>
              <w:t xml:space="preserve"> материалами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В. Древесина, каркасные ограждающие конструкции из негорючих, </w:t>
            </w:r>
            <w:proofErr w:type="spellStart"/>
            <w:r w:rsidRPr="00DF178B">
              <w:rPr>
                <w:rFonts w:ascii="Tahoma" w:eastAsia="Times New Roman" w:hAnsi="Tahoma" w:cs="Tahoma"/>
                <w:color w:val="000000"/>
                <w:sz w:val="16"/>
                <w:szCs w:val="16"/>
                <w:shd w:val="clear" w:color="auto" w:fill="FFFFFF"/>
                <w:lang w:eastAsia="ru-RU"/>
              </w:rPr>
              <w:t>трудногорючих</w:t>
            </w:r>
            <w:proofErr w:type="spellEnd"/>
            <w:r w:rsidRPr="00DF178B">
              <w:rPr>
                <w:rFonts w:ascii="Tahoma" w:eastAsia="Times New Roman" w:hAnsi="Tahoma" w:cs="Tahoma"/>
                <w:color w:val="000000"/>
                <w:sz w:val="16"/>
                <w:szCs w:val="16"/>
                <w:shd w:val="clear" w:color="auto" w:fill="FFFFFF"/>
                <w:lang w:eastAsia="ru-RU"/>
              </w:rPr>
              <w:t xml:space="preserve"> и горючих материалов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15</w:t>
            </w:r>
          </w:p>
        </w:tc>
      </w:tr>
    </w:tbl>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4.4. Жилое строение (или дом) должно отстоять от красной линии улиц не менее чем на 6 м, от красной линии проездов — не менее чем на 5 м. При этом между домами, расположенными на противоположных сторонах проезда, должны быть учтены противопожарные расстояния, указанные в Таблице 1.</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По согласованию с Правлением ДНП допускается изменение расстояний до красных линий в пределах 1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Расстояние от хозяйственных построек до красных линий улиц и проездов должно быть не менее 5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4.5. Минимальные расстояния до границы соседнего участка по санитарно-бытовым условиям должны быть:</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от жилого строения (или дома) – 4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от других построек – 3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от стволов высокорослых деревьев – 4 м, среднерослых – 2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от кустарника — 1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4.6. Минимальные расстояния между постройками по санитарно-бытовым условиям должны быть:</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от жилого строения (или дома) и погреба до уборной - 12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до душа, бани (сауны) - 8 м;</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sidRPr="001A76BE">
        <w:rPr>
          <w:rFonts w:ascii="Tahoma" w:eastAsia="Times New Roman" w:hAnsi="Tahoma" w:cs="Tahoma"/>
          <w:color w:val="000000"/>
          <w:sz w:val="16"/>
          <w:szCs w:val="16"/>
          <w:shd w:val="clear" w:color="auto" w:fill="FFFFFF"/>
          <w:lang w:eastAsia="ru-RU"/>
        </w:rPr>
        <w:t xml:space="preserve">4.7. В случае примыкания хозяйственных построек к жилому строению (или дому) расстояние до границы с соседним участком измеряется отдельно от каждого объекта блокировки, </w:t>
      </w:r>
      <w:proofErr w:type="gramStart"/>
      <w:r w:rsidRPr="001A76BE">
        <w:rPr>
          <w:rFonts w:ascii="Tahoma" w:eastAsia="Times New Roman" w:hAnsi="Tahoma" w:cs="Tahoma"/>
          <w:color w:val="000000"/>
          <w:sz w:val="16"/>
          <w:szCs w:val="16"/>
          <w:shd w:val="clear" w:color="auto" w:fill="FFFFFF"/>
          <w:lang w:eastAsia="ru-RU"/>
        </w:rPr>
        <w:t>например</w:t>
      </w:r>
      <w:proofErr w:type="gramEnd"/>
      <w:r w:rsidRPr="001A76BE">
        <w:rPr>
          <w:rFonts w:ascii="Tahoma" w:eastAsia="Times New Roman" w:hAnsi="Tahoma" w:cs="Tahoma"/>
          <w:color w:val="000000"/>
          <w:sz w:val="16"/>
          <w:szCs w:val="16"/>
          <w:shd w:val="clear" w:color="auto" w:fill="FFFFFF"/>
          <w:lang w:eastAsia="ru-RU"/>
        </w:rPr>
        <w:t>:</w:t>
      </w:r>
    </w:p>
    <w:p w:rsidR="001A76BE" w:rsidRPr="001A76BE" w:rsidRDefault="001A76BE" w:rsidP="001A76BE">
      <w:pPr>
        <w:spacing w:after="0" w:line="240" w:lineRule="auto"/>
        <w:rPr>
          <w:rFonts w:ascii="Tahoma" w:eastAsia="Times New Roman" w:hAnsi="Tahoma" w:cs="Tahoma"/>
          <w:color w:val="000000"/>
          <w:sz w:val="16"/>
          <w:szCs w:val="16"/>
          <w:shd w:val="clear" w:color="auto" w:fill="FFFFFF"/>
          <w:lang w:eastAsia="ru-RU"/>
        </w:rPr>
      </w:pPr>
      <w:r>
        <w:rPr>
          <w:rFonts w:ascii="Tahoma" w:eastAsia="Times New Roman" w:hAnsi="Tahoma" w:cs="Tahoma"/>
          <w:color w:val="000000"/>
          <w:sz w:val="16"/>
          <w:szCs w:val="16"/>
          <w:shd w:val="clear" w:color="auto" w:fill="FFFFFF"/>
          <w:lang w:eastAsia="ru-RU"/>
        </w:rPr>
        <w:t xml:space="preserve">      </w:t>
      </w:r>
      <w:r w:rsidRPr="001A76BE">
        <w:rPr>
          <w:rFonts w:ascii="Tahoma" w:eastAsia="Times New Roman" w:hAnsi="Tahoma" w:cs="Tahoma"/>
          <w:color w:val="000000"/>
          <w:sz w:val="16"/>
          <w:szCs w:val="16"/>
          <w:shd w:val="clear" w:color="auto" w:fill="FFFFFF"/>
          <w:lang w:eastAsia="ru-RU"/>
        </w:rPr>
        <w:t>дом-гараж (от дома не менее 4 м, от гаража не менее 3 м).</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bookmarkStart w:id="0" w:name="_GoBack"/>
      <w:bookmarkEnd w:id="0"/>
      <w:r w:rsidRPr="00DF178B">
        <w:rPr>
          <w:rFonts w:ascii="Tahoma" w:eastAsia="Times New Roman" w:hAnsi="Tahoma" w:cs="Tahoma"/>
          <w:color w:val="000000"/>
          <w:sz w:val="16"/>
          <w:szCs w:val="16"/>
          <w:shd w:val="clear" w:color="auto" w:fill="FFFFFF"/>
          <w:lang w:eastAsia="ru-RU"/>
        </w:rPr>
        <w:t>4.8. Члены ДНП, имеющие на своем участке животных, опасных для человека (например, бойцовых собак), несут полную ответственность за безопасность членов ДНП от агрессии животных. Собаки бойцовых пород могут содержаться исключительно на участках, ограда которых препятствует их произвольному выходу за пределы участков. Владельцы животных должны соблюдать санитарные и ветеринарные правила по их содержанию.</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5. Застройка участков вспомогательными сооружениями, применение элементов благоустройства и озеленения, расстояния до инженерных сетей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5.1. Члены ДНП обязаны обеспечить доступ персонала эксплуатационных служб ДНП и организаций, а также уполномоченных представителей государственных органов к сетям и сооружениям газопроводов, водопроводов, канализации, подземных </w:t>
      </w:r>
      <w:proofErr w:type="spellStart"/>
      <w:r w:rsidRPr="00DF178B">
        <w:rPr>
          <w:rFonts w:ascii="Tahoma" w:eastAsia="Times New Roman" w:hAnsi="Tahoma" w:cs="Tahoma"/>
          <w:color w:val="000000"/>
          <w:sz w:val="16"/>
          <w:szCs w:val="16"/>
          <w:shd w:val="clear" w:color="auto" w:fill="FFFFFF"/>
          <w:lang w:eastAsia="ru-RU"/>
        </w:rPr>
        <w:t>электрокабелей</w:t>
      </w:r>
      <w:proofErr w:type="spellEnd"/>
      <w:r w:rsidRPr="00DF178B">
        <w:rPr>
          <w:rFonts w:ascii="Tahoma" w:eastAsia="Times New Roman" w:hAnsi="Tahoma" w:cs="Tahoma"/>
          <w:color w:val="000000"/>
          <w:sz w:val="16"/>
          <w:szCs w:val="16"/>
          <w:shd w:val="clear" w:color="auto" w:fill="FFFFFF"/>
          <w:lang w:eastAsia="ru-RU"/>
        </w:rPr>
        <w:t xml:space="preserve"> и кабелей связи, к территориям охранных зон сетей, расположенных на территории участка.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Не разрешается строительство асфальтированных и </w:t>
      </w:r>
      <w:proofErr w:type="gramStart"/>
      <w:r w:rsidRPr="00DF178B">
        <w:rPr>
          <w:rFonts w:ascii="Tahoma" w:eastAsia="Times New Roman" w:hAnsi="Tahoma" w:cs="Tahoma"/>
          <w:color w:val="000000"/>
          <w:sz w:val="16"/>
          <w:szCs w:val="16"/>
          <w:shd w:val="clear" w:color="auto" w:fill="FFFFFF"/>
          <w:lang w:eastAsia="ru-RU"/>
        </w:rPr>
        <w:t>набивных с мощением пешеходных дорожек</w:t>
      </w:r>
      <w:proofErr w:type="gramEnd"/>
      <w:r w:rsidRPr="00DF178B">
        <w:rPr>
          <w:rFonts w:ascii="Tahoma" w:eastAsia="Times New Roman" w:hAnsi="Tahoma" w:cs="Tahoma"/>
          <w:color w:val="000000"/>
          <w:sz w:val="16"/>
          <w:szCs w:val="16"/>
          <w:shd w:val="clear" w:color="auto" w:fill="FFFFFF"/>
          <w:lang w:eastAsia="ru-RU"/>
        </w:rPr>
        <w:t xml:space="preserve"> и подъездов над инженерными сетями, за исключением случаев их пересечения.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Общая площадь застройки, </w:t>
      </w:r>
      <w:proofErr w:type="gramStart"/>
      <w:r w:rsidRPr="00DF178B">
        <w:rPr>
          <w:rFonts w:ascii="Tahoma" w:eastAsia="Times New Roman" w:hAnsi="Tahoma" w:cs="Tahoma"/>
          <w:color w:val="000000"/>
          <w:sz w:val="16"/>
          <w:szCs w:val="16"/>
          <w:shd w:val="clear" w:color="auto" w:fill="FFFFFF"/>
          <w:lang w:eastAsia="ru-RU"/>
        </w:rPr>
        <w:t>занятая  всеми</w:t>
      </w:r>
      <w:proofErr w:type="gramEnd"/>
      <w:r w:rsidRPr="00DF178B">
        <w:rPr>
          <w:rFonts w:ascii="Tahoma" w:eastAsia="Times New Roman" w:hAnsi="Tahoma" w:cs="Tahoma"/>
          <w:color w:val="000000"/>
          <w:sz w:val="16"/>
          <w:szCs w:val="16"/>
          <w:shd w:val="clear" w:color="auto" w:fill="FFFFFF"/>
          <w:lang w:eastAsia="ru-RU"/>
        </w:rPr>
        <w:t xml:space="preserve"> сооружениями не должна превышать 30% от общей площади участка.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5.2. Ограждение земельных участков по внешнему периметру поселка глухим забором высотой 2 м осуществляет Правление ДНП. Ограждение участков со стороны улиц и проездов должно быть визуально-прозрачными и выполняться по согласованным Правлением эскизам ограждений и иметь высоту 1 м 70 см. Ограждение между участками выполняется по согласованию между соседями.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5.3. Строительство искусственных водоемов и бассейнов на участках возможно после согласования с Правлением ДНП, при наличии собственной водозаборной установки.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lastRenderedPageBreak/>
        <w:t>На участке возможно размещение собственной водозаборной скважины или шахтного колодца после согласования с Правлением ДНП, при соблюдении санитарных норм.</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5.4. Хозяйственные постройки следует размещать:</w:t>
      </w:r>
    </w:p>
    <w:p w:rsidR="00DF178B" w:rsidRPr="00DF178B" w:rsidRDefault="00DF178B" w:rsidP="00DF178B">
      <w:pPr>
        <w:numPr>
          <w:ilvl w:val="0"/>
          <w:numId w:val="4"/>
        </w:numPr>
        <w:spacing w:after="0" w:line="240" w:lineRule="auto"/>
        <w:ind w:left="360"/>
        <w:textAlignment w:val="baseline"/>
        <w:rPr>
          <w:rFonts w:ascii="Arial" w:eastAsia="Times New Roman" w:hAnsi="Arial" w:cs="Arial"/>
          <w:color w:val="000000"/>
          <w:lang w:eastAsia="ru-RU"/>
        </w:rPr>
      </w:pPr>
      <w:r w:rsidRPr="00DF178B">
        <w:rPr>
          <w:rFonts w:ascii="Tahoma" w:eastAsia="Times New Roman" w:hAnsi="Tahoma" w:cs="Tahoma"/>
          <w:color w:val="000000"/>
          <w:sz w:val="16"/>
          <w:szCs w:val="16"/>
          <w:shd w:val="clear" w:color="auto" w:fill="FFFFFF"/>
          <w:lang w:eastAsia="ru-RU"/>
        </w:rPr>
        <w:t>от границ участка на расстоянии не менее 3 м;</w:t>
      </w:r>
    </w:p>
    <w:p w:rsidR="00DF178B" w:rsidRPr="00DF178B" w:rsidRDefault="00DF178B" w:rsidP="00DF178B">
      <w:pPr>
        <w:numPr>
          <w:ilvl w:val="0"/>
          <w:numId w:val="4"/>
        </w:numPr>
        <w:spacing w:after="0" w:line="240" w:lineRule="auto"/>
        <w:ind w:left="360"/>
        <w:textAlignment w:val="baseline"/>
        <w:rPr>
          <w:rFonts w:ascii="Arial" w:eastAsia="Times New Roman" w:hAnsi="Arial" w:cs="Arial"/>
          <w:color w:val="000000"/>
          <w:lang w:eastAsia="ru-RU"/>
        </w:rPr>
      </w:pPr>
      <w:r w:rsidRPr="00DF178B">
        <w:rPr>
          <w:rFonts w:ascii="Tahoma" w:eastAsia="Times New Roman" w:hAnsi="Tahoma" w:cs="Tahoma"/>
          <w:color w:val="000000"/>
          <w:sz w:val="16"/>
          <w:szCs w:val="16"/>
          <w:shd w:val="clear" w:color="auto" w:fill="FFFFFF"/>
          <w:lang w:eastAsia="ru-RU"/>
        </w:rPr>
        <w:t>на расстоянии не ближе 8 метров от жилых домов на соседних участках.</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Выезд из гаража может примыкать непосредственно к границе участка.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5.5. Расстояния от зданий, сооружений, а также объектов инженерного благоустройства до деревьев и кустарников следует принимать по </w:t>
      </w:r>
      <w:r w:rsidRPr="00DF178B">
        <w:rPr>
          <w:rFonts w:ascii="Tahoma" w:eastAsia="Times New Roman" w:hAnsi="Tahoma" w:cs="Tahoma"/>
          <w:b/>
          <w:bCs/>
          <w:color w:val="000000"/>
          <w:sz w:val="16"/>
          <w:szCs w:val="16"/>
          <w:shd w:val="clear" w:color="auto" w:fill="FFFFFF"/>
          <w:lang w:eastAsia="ru-RU"/>
        </w:rPr>
        <w:t>Таблице 2</w:t>
      </w:r>
      <w:r w:rsidRPr="00DF178B">
        <w:rPr>
          <w:rFonts w:ascii="Tahoma" w:eastAsia="Times New Roman" w:hAnsi="Tahoma" w:cs="Tahoma"/>
          <w:color w:val="000000"/>
          <w:sz w:val="16"/>
          <w:szCs w:val="16"/>
          <w:shd w:val="clear" w:color="auto" w:fill="FFFFFF"/>
          <w:lang w:eastAsia="ru-RU"/>
        </w:rPr>
        <w:t>.</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4683"/>
        <w:gridCol w:w="3498"/>
        <w:gridCol w:w="1154"/>
      </w:tblGrid>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Здание, сооружение, объект инженерного благоустройства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Расстояния, м, от здания, сооружения, объекта до оси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ствола дерева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кустарника</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Наружная стена здания и сооружения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1,5</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Край тротуара и садовой дорожки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0,5</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Край проезжей части улиц, кромка укрепленной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полосы обочины дороги или бровка канавы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Мачта и опора осветительной сети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Подземные сети: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газопровод, канализация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тепловая сеть (стенка канала, тоннеля или оболочка при </w:t>
            </w:r>
            <w:proofErr w:type="spellStart"/>
            <w:r w:rsidRPr="00DF178B">
              <w:rPr>
                <w:rFonts w:ascii="Tahoma" w:eastAsia="Times New Roman" w:hAnsi="Tahoma" w:cs="Tahoma"/>
                <w:color w:val="000000"/>
                <w:sz w:val="16"/>
                <w:szCs w:val="16"/>
                <w:shd w:val="clear" w:color="auto" w:fill="FFFFFF"/>
                <w:lang w:eastAsia="ru-RU"/>
              </w:rPr>
              <w:t>бесканальной</w:t>
            </w:r>
            <w:proofErr w:type="spellEnd"/>
            <w:r w:rsidRPr="00DF178B">
              <w:rPr>
                <w:rFonts w:ascii="Tahoma" w:eastAsia="Times New Roman" w:hAnsi="Tahoma" w:cs="Tahoma"/>
                <w:color w:val="000000"/>
                <w:sz w:val="16"/>
                <w:szCs w:val="16"/>
                <w:shd w:val="clear" w:color="auto" w:fill="FFFFFF"/>
                <w:lang w:eastAsia="ru-RU"/>
              </w:rPr>
              <w:t xml:space="preserve"> прокладке)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водопровод, дренаж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силовой кабель и кабель связи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0,7</w:t>
            </w:r>
          </w:p>
        </w:tc>
      </w:tr>
    </w:tbl>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i/>
          <w:iCs/>
          <w:color w:val="000000"/>
          <w:sz w:val="16"/>
          <w:szCs w:val="16"/>
          <w:shd w:val="clear" w:color="auto" w:fill="FFFFFF"/>
          <w:lang w:eastAsia="ru-RU"/>
        </w:rPr>
        <w:t>Примечания:</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i/>
          <w:iCs/>
          <w:color w:val="000000"/>
          <w:sz w:val="16"/>
          <w:szCs w:val="16"/>
          <w:shd w:val="clear" w:color="auto" w:fill="FFFFFF"/>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i/>
          <w:iCs/>
          <w:color w:val="000000"/>
          <w:sz w:val="16"/>
          <w:szCs w:val="16"/>
          <w:shd w:val="clear" w:color="auto" w:fill="FFFFFF"/>
          <w:lang w:eastAsia="ru-RU"/>
        </w:rPr>
        <w:t>2. Расстояния от воздушных линий электропередачи до деревьев следует принимать по правилам устройства электроустановок.</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i/>
          <w:iCs/>
          <w:color w:val="000000"/>
          <w:sz w:val="16"/>
          <w:szCs w:val="16"/>
          <w:shd w:val="clear" w:color="auto" w:fill="FFFFFF"/>
          <w:lang w:eastAsia="ru-RU"/>
        </w:rPr>
        <w:t>3. Деревья, высаживаемые у зданий, не должны препятствовать инсоляции и освещенности жилых помещений соседних домов.                                       </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i/>
          <w:iCs/>
          <w:color w:val="000000"/>
          <w:sz w:val="16"/>
          <w:szCs w:val="16"/>
          <w:shd w:val="clear" w:color="auto" w:fill="FFFFFF"/>
          <w:lang w:eastAsia="ru-RU"/>
        </w:rPr>
        <w:t>4. 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w:t>
      </w:r>
      <w:r w:rsidRPr="00DF178B">
        <w:rPr>
          <w:rFonts w:ascii="Tahoma" w:eastAsia="Times New Roman" w:hAnsi="Tahoma" w:cs="Tahoma"/>
          <w:color w:val="000000"/>
          <w:sz w:val="16"/>
          <w:szCs w:val="16"/>
          <w:shd w:val="clear" w:color="auto" w:fill="FFFFFF"/>
          <w:lang w:eastAsia="ru-RU"/>
        </w:rPr>
        <w:t xml:space="preserve"> </w:t>
      </w:r>
      <w:r w:rsidRPr="00DF178B">
        <w:rPr>
          <w:rFonts w:ascii="Tahoma" w:eastAsia="Times New Roman" w:hAnsi="Tahoma" w:cs="Tahoma"/>
          <w:b/>
          <w:bCs/>
          <w:i/>
          <w:iCs/>
          <w:color w:val="000000"/>
          <w:sz w:val="16"/>
          <w:szCs w:val="16"/>
          <w:shd w:val="clear" w:color="auto" w:fill="FFFFFF"/>
          <w:lang w:eastAsia="ru-RU"/>
        </w:rPr>
        <w:t> </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5.6. Расстояния по горизонтали (в свету) от ближайших подземных инженерных сетей до зданий и сооружений следует принимать по </w:t>
      </w:r>
      <w:r w:rsidRPr="00DF178B">
        <w:rPr>
          <w:rFonts w:ascii="Tahoma" w:eastAsia="Times New Roman" w:hAnsi="Tahoma" w:cs="Tahoma"/>
          <w:b/>
          <w:bCs/>
          <w:color w:val="000000"/>
          <w:sz w:val="16"/>
          <w:szCs w:val="16"/>
          <w:shd w:val="clear" w:color="auto" w:fill="FFFFFF"/>
          <w:lang w:eastAsia="ru-RU"/>
        </w:rPr>
        <w:t>Таблице 3</w:t>
      </w:r>
      <w:r w:rsidRPr="00DF178B">
        <w:rPr>
          <w:rFonts w:ascii="Tahoma" w:eastAsia="Times New Roman" w:hAnsi="Tahoma" w:cs="Tahoma"/>
          <w:color w:val="000000"/>
          <w:sz w:val="16"/>
          <w:szCs w:val="16"/>
          <w:shd w:val="clear" w:color="auto" w:fill="FFFFFF"/>
          <w:lang w:eastAsia="ru-RU"/>
        </w:rPr>
        <w:t>.</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Таблица 3</w:t>
      </w:r>
    </w:p>
    <w:tbl>
      <w:tblPr>
        <w:tblW w:w="0" w:type="auto"/>
        <w:tblCellMar>
          <w:top w:w="15" w:type="dxa"/>
          <w:left w:w="15" w:type="dxa"/>
          <w:bottom w:w="15" w:type="dxa"/>
          <w:right w:w="15" w:type="dxa"/>
        </w:tblCellMar>
        <w:tblLook w:val="04A0" w:firstRow="1" w:lastRow="0" w:firstColumn="1" w:lastColumn="0" w:noHBand="0" w:noVBand="1"/>
      </w:tblPr>
      <w:tblGrid>
        <w:gridCol w:w="4209"/>
        <w:gridCol w:w="4430"/>
      </w:tblGrid>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Инженерные сети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Расстояние от фундаментов зданий и сооружений</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Водопровод и напорная канализация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Самотечная канализация (бытовая и дождевая)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3</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Дренаж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3</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Сопутствующий дренаж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0.4</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Газопроводы горючих газов давления, МПа (кгс/см2):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низкого до 0,005 (0,05)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среднего св. 0,005 (0,05) до 0,3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4</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высокого: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св. 0,3 (3) до 0,6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7</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св. 0,6 (6) до 1,2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10</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Тепловые сети: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lastRenderedPageBreak/>
              <w:t>от наружной стенки канала, тоннеля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от оболочки </w:t>
            </w:r>
            <w:proofErr w:type="spellStart"/>
            <w:r w:rsidRPr="00DF178B">
              <w:rPr>
                <w:rFonts w:ascii="Tahoma" w:eastAsia="Times New Roman" w:hAnsi="Tahoma" w:cs="Tahoma"/>
                <w:color w:val="000000"/>
                <w:sz w:val="16"/>
                <w:szCs w:val="16"/>
                <w:shd w:val="clear" w:color="auto" w:fill="FFFFFF"/>
                <w:lang w:eastAsia="ru-RU"/>
              </w:rPr>
              <w:t>бесканальной</w:t>
            </w:r>
            <w:proofErr w:type="spellEnd"/>
            <w:r w:rsidRPr="00DF178B">
              <w:rPr>
                <w:rFonts w:ascii="Tahoma" w:eastAsia="Times New Roman" w:hAnsi="Tahoma" w:cs="Tahoma"/>
                <w:color w:val="000000"/>
                <w:sz w:val="16"/>
                <w:szCs w:val="16"/>
                <w:shd w:val="clear" w:color="auto" w:fill="FFFFFF"/>
                <w:lang w:eastAsia="ru-RU"/>
              </w:rPr>
              <w:t xml:space="preserve"> прокладки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Кабели силовые всех напряжений и кабели связи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0.6</w:t>
            </w:r>
          </w:p>
        </w:tc>
      </w:tr>
      <w:tr w:rsidR="00DF178B" w:rsidRPr="00DF178B" w:rsidTr="00DF17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Каналы, коммуникационные тоннели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w:t>
            </w:r>
          </w:p>
        </w:tc>
      </w:tr>
    </w:tbl>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5.7. Землепользователь обязан сохранять межевые и геодезические и другие специальные знаки, установленные на земельных участках в соответствии с законодательством.</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5.8.  Отвод бытовых стоков должен осуществляться в герметичные емкости или локальные очистные сооружения с полем фильтрации, которые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5.9. В случае выявления нарушений, члены ДНП обязаны устранить выявленные нарушения своими силами и средствами. Правление ДНП направляет в адрес члена ДНП Предписание об устранении нарушений в срок, установленный в Предписании.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b/>
          <w:bCs/>
          <w:color w:val="000000"/>
          <w:sz w:val="16"/>
          <w:szCs w:val="16"/>
          <w:shd w:val="clear" w:color="auto" w:fill="FFFFFF"/>
          <w:lang w:eastAsia="ru-RU"/>
        </w:rPr>
        <w:t>6. Порядок согласования на соответствие настоящему Регламенту</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6.1. Разрешение на строительство выдает Правление ДНП на основании </w:t>
      </w:r>
      <w:r w:rsidRPr="00DF178B">
        <w:rPr>
          <w:rFonts w:ascii="Tahoma" w:eastAsia="Times New Roman" w:hAnsi="Tahoma" w:cs="Tahoma"/>
          <w:b/>
          <w:bCs/>
          <w:color w:val="000000"/>
          <w:sz w:val="16"/>
          <w:szCs w:val="16"/>
          <w:shd w:val="clear" w:color="auto" w:fill="FFFFFF"/>
          <w:lang w:eastAsia="ru-RU"/>
        </w:rPr>
        <w:t>Личного заявления</w:t>
      </w:r>
      <w:r w:rsidRPr="00DF178B">
        <w:rPr>
          <w:rFonts w:ascii="Tahoma" w:eastAsia="Times New Roman" w:hAnsi="Tahoma" w:cs="Tahoma"/>
          <w:color w:val="000000"/>
          <w:sz w:val="16"/>
          <w:szCs w:val="16"/>
          <w:shd w:val="clear" w:color="auto" w:fill="FFFFFF"/>
          <w:lang w:eastAsia="ru-RU"/>
        </w:rPr>
        <w:t xml:space="preserve"> (форма </w:t>
      </w:r>
      <w:proofErr w:type="spellStart"/>
      <w:r w:rsidRPr="00DF178B">
        <w:rPr>
          <w:rFonts w:ascii="Tahoma" w:eastAsia="Times New Roman" w:hAnsi="Tahoma" w:cs="Tahoma"/>
          <w:color w:val="000000"/>
          <w:sz w:val="16"/>
          <w:szCs w:val="16"/>
          <w:shd w:val="clear" w:color="auto" w:fill="FFFFFF"/>
          <w:lang w:eastAsia="ru-RU"/>
        </w:rPr>
        <w:t>см.</w:t>
      </w:r>
      <w:hyperlink r:id="rId6" w:history="1">
        <w:r w:rsidRPr="00DF178B">
          <w:rPr>
            <w:rFonts w:ascii="Tahoma" w:eastAsia="Times New Roman" w:hAnsi="Tahoma" w:cs="Tahoma"/>
            <w:color w:val="000000"/>
            <w:sz w:val="16"/>
            <w:szCs w:val="16"/>
            <w:u w:val="single"/>
            <w:shd w:val="clear" w:color="auto" w:fill="FFFFFF"/>
            <w:lang w:eastAsia="ru-RU"/>
          </w:rPr>
          <w:t>Приложение</w:t>
        </w:r>
        <w:proofErr w:type="spellEnd"/>
        <w:r w:rsidRPr="00DF178B">
          <w:rPr>
            <w:rFonts w:ascii="Tahoma" w:eastAsia="Times New Roman" w:hAnsi="Tahoma" w:cs="Tahoma"/>
            <w:color w:val="000000"/>
            <w:sz w:val="16"/>
            <w:szCs w:val="16"/>
            <w:u w:val="single"/>
            <w:shd w:val="clear" w:color="auto" w:fill="FFFFFF"/>
            <w:lang w:eastAsia="ru-RU"/>
          </w:rPr>
          <w:t xml:space="preserve"> 1</w:t>
        </w:r>
      </w:hyperlink>
      <w:r w:rsidRPr="00DF178B">
        <w:rPr>
          <w:rFonts w:ascii="Tahoma" w:eastAsia="Times New Roman" w:hAnsi="Tahoma" w:cs="Tahoma"/>
          <w:color w:val="000000"/>
          <w:sz w:val="16"/>
          <w:szCs w:val="16"/>
          <w:shd w:val="clear" w:color="auto" w:fill="FFFFFF"/>
          <w:lang w:eastAsia="ru-RU"/>
        </w:rPr>
        <w:t>). К Заявлению по установленной в Приложении 1 форме следует прилагать:</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1.     </w:t>
      </w:r>
      <w:r w:rsidRPr="00DF178B">
        <w:rPr>
          <w:rFonts w:ascii="Tahoma" w:eastAsia="Times New Roman" w:hAnsi="Tahoma" w:cs="Tahoma"/>
          <w:b/>
          <w:bCs/>
          <w:color w:val="000000"/>
          <w:sz w:val="16"/>
          <w:szCs w:val="16"/>
          <w:shd w:val="clear" w:color="auto" w:fill="FFFFFF"/>
          <w:lang w:eastAsia="ru-RU"/>
        </w:rPr>
        <w:t>Чертеж градостроительного плана земельного участка.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Чертеж выполняется с указанием:</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  границ участка, расположения на участке жилого дома, гаражей, вспомогательных и хозяйственных построек с указанием на нем расстояний до границ участка, расположения въездных ворот и калиток, локальных очистных сооружений.</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Генеральный план застройки индивидуального земельного участка должен быть выполнен в масштабе 1:500, а копия передается в Правление для формирования общего Генерального плана ДНП.</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Указанный на Генплане контур дома должен точно соответствовать рабочей документации на строительство. На контуре должны быть показаны входы в дом и его габаритные размеры (не включая выступающие эркеры). При внесении изменений в проект в ходе строительства следует информировать об изменениях Правление для внесения корректировки в общий Генплан ДНП.</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 xml:space="preserve">В Личном заявлении должна быть представлена информация об общей площади и о конструкциях дома. Образец представления документации приведен в </w:t>
      </w:r>
      <w:hyperlink r:id="rId7" w:history="1">
        <w:r w:rsidRPr="00DF178B">
          <w:rPr>
            <w:rFonts w:ascii="Tahoma" w:eastAsia="Times New Roman" w:hAnsi="Tahoma" w:cs="Tahoma"/>
            <w:color w:val="000000"/>
            <w:sz w:val="16"/>
            <w:szCs w:val="16"/>
            <w:u w:val="single"/>
            <w:shd w:val="clear" w:color="auto" w:fill="FFFFFF"/>
            <w:lang w:eastAsia="ru-RU"/>
          </w:rPr>
          <w:t>Приложении 2</w:t>
        </w:r>
      </w:hyperlink>
      <w:r w:rsidRPr="00DF178B">
        <w:rPr>
          <w:rFonts w:ascii="Tahoma" w:eastAsia="Times New Roman" w:hAnsi="Tahoma" w:cs="Tahoma"/>
          <w:color w:val="000000"/>
          <w:sz w:val="16"/>
          <w:szCs w:val="16"/>
          <w:shd w:val="clear" w:color="auto" w:fill="FFFFFF"/>
          <w:lang w:eastAsia="ru-RU"/>
        </w:rPr>
        <w:t>.</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2.     </w:t>
      </w:r>
      <w:r w:rsidRPr="00DF178B">
        <w:rPr>
          <w:rFonts w:ascii="Tahoma" w:eastAsia="Times New Roman" w:hAnsi="Tahoma" w:cs="Tahoma"/>
          <w:b/>
          <w:bCs/>
          <w:color w:val="000000"/>
          <w:sz w:val="16"/>
          <w:szCs w:val="16"/>
          <w:shd w:val="clear" w:color="auto" w:fill="FFFFFF"/>
          <w:lang w:eastAsia="ru-RU"/>
        </w:rPr>
        <w:t>Главный фасад дома</w:t>
      </w:r>
      <w:r w:rsidRPr="00DF178B">
        <w:rPr>
          <w:rFonts w:ascii="Tahoma" w:eastAsia="Times New Roman" w:hAnsi="Tahoma" w:cs="Tahoma"/>
          <w:color w:val="000000"/>
          <w:sz w:val="16"/>
          <w:szCs w:val="16"/>
          <w:shd w:val="clear" w:color="auto" w:fill="FFFFFF"/>
          <w:lang w:eastAsia="ru-RU"/>
        </w:rPr>
        <w:t xml:space="preserve"> (фасад, выходящий на улицу) с указанием высотных отметок, в том числе, до конька кровли. Для домов, расположенных на угловых участках, следует представлять два фасада.</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3.     </w:t>
      </w:r>
      <w:r w:rsidRPr="00DF178B">
        <w:rPr>
          <w:rFonts w:ascii="Tahoma" w:eastAsia="Times New Roman" w:hAnsi="Tahoma" w:cs="Tahoma"/>
          <w:b/>
          <w:bCs/>
          <w:color w:val="000000"/>
          <w:sz w:val="16"/>
          <w:szCs w:val="16"/>
          <w:shd w:val="clear" w:color="auto" w:fill="FFFFFF"/>
          <w:lang w:eastAsia="ru-RU"/>
        </w:rPr>
        <w:t>Схему вертикальной планировки участка</w:t>
      </w:r>
      <w:r w:rsidRPr="00DF178B">
        <w:rPr>
          <w:rFonts w:ascii="Tahoma" w:eastAsia="Times New Roman" w:hAnsi="Tahoma" w:cs="Tahoma"/>
          <w:color w:val="000000"/>
          <w:sz w:val="16"/>
          <w:szCs w:val="16"/>
          <w:shd w:val="clear" w:color="auto" w:fill="FFFFFF"/>
          <w:lang w:eastAsia="ru-RU"/>
        </w:rPr>
        <w:t xml:space="preserve"> (может быть представлена по завершении строительства коробки дома) с указанием высот подсыпки грунта, дренажа и направлений отвода с участка дождевых вод. Не допускается выполнение подсыпок грунта, направляющее дождевые воды на соседние участки.</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6.2. Для согласования застройщику необходимо сдать оригиналы и копии перечисленных выше документов в Правление.</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После ближайшего заседания Правления можно получить согласованный документ с подписью.</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r w:rsidRPr="00DF178B">
        <w:rPr>
          <w:rFonts w:ascii="Tahoma" w:eastAsia="Times New Roman" w:hAnsi="Tahoma" w:cs="Tahoma"/>
          <w:color w:val="000000"/>
          <w:sz w:val="16"/>
          <w:szCs w:val="16"/>
          <w:shd w:val="clear" w:color="auto" w:fill="FFFFFF"/>
          <w:lang w:eastAsia="ru-RU"/>
        </w:rPr>
        <w:t>Регламент разработан на основании Законодательства РФ.</w:t>
      </w:r>
    </w:p>
    <w:p w:rsidR="00DF178B" w:rsidRPr="00DF178B" w:rsidRDefault="00DF178B" w:rsidP="00DF178B">
      <w:pPr>
        <w:spacing w:after="0" w:line="240" w:lineRule="auto"/>
        <w:rPr>
          <w:rFonts w:ascii="Times New Roman" w:eastAsia="Times New Roman" w:hAnsi="Times New Roman" w:cs="Times New Roman"/>
          <w:sz w:val="24"/>
          <w:szCs w:val="24"/>
          <w:lang w:eastAsia="ru-RU"/>
        </w:rPr>
      </w:pPr>
      <w:hyperlink r:id="rId8" w:history="1">
        <w:r w:rsidRPr="00DF178B">
          <w:rPr>
            <w:rFonts w:ascii="Tahoma" w:eastAsia="Times New Roman" w:hAnsi="Tahoma" w:cs="Tahoma"/>
            <w:i/>
            <w:iCs/>
            <w:color w:val="000099"/>
            <w:sz w:val="16"/>
            <w:szCs w:val="16"/>
            <w:u w:val="single"/>
            <w:shd w:val="clear" w:color="auto" w:fill="FFFFFF"/>
            <w:lang w:eastAsia="ru-RU"/>
          </w:rPr>
          <w:t>Приложение 1: Заявление на согласование Генплана участка.</w:t>
        </w:r>
      </w:hyperlink>
    </w:p>
    <w:p w:rsidR="00DF178B" w:rsidRPr="00DF178B" w:rsidRDefault="00DF178B" w:rsidP="00DF178B">
      <w:pPr>
        <w:spacing w:after="0" w:line="240" w:lineRule="auto"/>
        <w:rPr>
          <w:rFonts w:ascii="Times New Roman" w:eastAsia="Times New Roman" w:hAnsi="Times New Roman" w:cs="Times New Roman"/>
          <w:sz w:val="24"/>
          <w:szCs w:val="24"/>
          <w:lang w:eastAsia="ru-RU"/>
        </w:rPr>
      </w:pPr>
      <w:hyperlink r:id="rId9" w:history="1">
        <w:r w:rsidRPr="00DF178B">
          <w:rPr>
            <w:rFonts w:ascii="Tahoma" w:eastAsia="Times New Roman" w:hAnsi="Tahoma" w:cs="Tahoma"/>
            <w:i/>
            <w:iCs/>
            <w:color w:val="000099"/>
            <w:sz w:val="16"/>
            <w:szCs w:val="16"/>
            <w:u w:val="single"/>
            <w:shd w:val="clear" w:color="auto" w:fill="FFFFFF"/>
            <w:lang w:eastAsia="ru-RU"/>
          </w:rPr>
          <w:t>Приложение 2: Пример представления Генплана участка и фасадов дома.</w:t>
        </w:r>
      </w:hyperlink>
    </w:p>
    <w:p w:rsidR="00043D22" w:rsidRDefault="00043D22"/>
    <w:sectPr w:rsidR="0004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3195"/>
    <w:multiLevelType w:val="multilevel"/>
    <w:tmpl w:val="B2C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24C18"/>
    <w:multiLevelType w:val="multilevel"/>
    <w:tmpl w:val="F12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B389B"/>
    <w:multiLevelType w:val="multilevel"/>
    <w:tmpl w:val="84D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B7C08"/>
    <w:multiLevelType w:val="multilevel"/>
    <w:tmpl w:val="2B2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8B"/>
    <w:rsid w:val="00043D22"/>
    <w:rsid w:val="001A76BE"/>
    <w:rsid w:val="00DF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BE195-ADA5-4100-9D52-043C1BA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9751">
      <w:bodyDiv w:val="1"/>
      <w:marLeft w:val="0"/>
      <w:marRight w:val="0"/>
      <w:marTop w:val="0"/>
      <w:marBottom w:val="0"/>
      <w:divBdr>
        <w:top w:val="none" w:sz="0" w:space="0" w:color="auto"/>
        <w:left w:val="none" w:sz="0" w:space="0" w:color="auto"/>
        <w:bottom w:val="none" w:sz="0" w:space="0" w:color="auto"/>
        <w:right w:val="none" w:sz="0" w:space="0" w:color="auto"/>
      </w:divBdr>
      <w:divsChild>
        <w:div w:id="1059209524">
          <w:marLeft w:val="0"/>
          <w:marRight w:val="0"/>
          <w:marTop w:val="0"/>
          <w:marBottom w:val="0"/>
          <w:divBdr>
            <w:top w:val="none" w:sz="0" w:space="0" w:color="auto"/>
            <w:left w:val="none" w:sz="0" w:space="0" w:color="auto"/>
            <w:bottom w:val="none" w:sz="0" w:space="0" w:color="auto"/>
            <w:right w:val="none" w:sz="0" w:space="0" w:color="auto"/>
          </w:divBdr>
        </w:div>
        <w:div w:id="166596620">
          <w:marLeft w:val="0"/>
          <w:marRight w:val="0"/>
          <w:marTop w:val="0"/>
          <w:marBottom w:val="0"/>
          <w:divBdr>
            <w:top w:val="none" w:sz="0" w:space="0" w:color="auto"/>
            <w:left w:val="none" w:sz="0" w:space="0" w:color="auto"/>
            <w:bottom w:val="none" w:sz="0" w:space="0" w:color="auto"/>
            <w:right w:val="none" w:sz="0" w:space="0" w:color="auto"/>
          </w:divBdr>
        </w:div>
        <w:div w:id="654722788">
          <w:marLeft w:val="0"/>
          <w:marRight w:val="0"/>
          <w:marTop w:val="0"/>
          <w:marBottom w:val="0"/>
          <w:divBdr>
            <w:top w:val="none" w:sz="0" w:space="0" w:color="auto"/>
            <w:left w:val="none" w:sz="0" w:space="0" w:color="auto"/>
            <w:bottom w:val="none" w:sz="0" w:space="0" w:color="auto"/>
            <w:right w:val="none" w:sz="0" w:space="0" w:color="auto"/>
          </w:divBdr>
        </w:div>
        <w:div w:id="89766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zf6J4_55Nm6Hl7Pck4clfhgem2X09C18WXzt24dI-U/edit?hl=en_US" TargetMode="External"/><Relationship Id="rId3" Type="http://schemas.openxmlformats.org/officeDocument/2006/relationships/settings" Target="settings.xml"/><Relationship Id="rId7" Type="http://schemas.openxmlformats.org/officeDocument/2006/relationships/hyperlink" Target="http://dnp-lotos.narod.ru/gen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p-lotos.narod.ru/zayvlenie.doc" TargetMode="External"/><Relationship Id="rId11" Type="http://schemas.openxmlformats.org/officeDocument/2006/relationships/theme" Target="theme/theme1.xml"/><Relationship Id="rId5" Type="http://schemas.openxmlformats.org/officeDocument/2006/relationships/hyperlink" Target="http://www.krove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leaf?id=0BzcaRnC1MxZRNjcyYzA4YzYtNzBmNy00ZWY3LWI2YTEtMjU2Njg5ZWRiYzJk&amp;hl=en_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Bugalteria</dc:creator>
  <cp:keywords/>
  <dc:description/>
  <cp:lastModifiedBy>Bugalteria</cp:lastModifiedBy>
  <cp:revision>1</cp:revision>
  <dcterms:created xsi:type="dcterms:W3CDTF">2017-10-20T09:58:00Z</dcterms:created>
  <dcterms:modified xsi:type="dcterms:W3CDTF">2017-10-20T12:00:00Z</dcterms:modified>
</cp:coreProperties>
</file>